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2018年社保局全民意外伤害绩效自评报告</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620" w:lineRule="exact"/>
        <w:ind w:firstLine="640" w:firstLineChars="200"/>
        <w:jc w:val="left"/>
        <w:rPr>
          <w:rFonts w:asciiTheme="minorEastAsia" w:hAnsiTheme="minorEastAsia" w:eastAsiaTheme="minorEastAsia" w:cstheme="minorEastAsia"/>
          <w:kern w:val="0"/>
          <w:sz w:val="32"/>
          <w:szCs w:val="32"/>
        </w:rPr>
      </w:pPr>
      <w:r>
        <w:rPr>
          <w:rFonts w:hint="eastAsia" w:asciiTheme="minorEastAsia" w:hAnsiTheme="minorEastAsia" w:eastAsiaTheme="minorEastAsia" w:cstheme="minorEastAsia"/>
          <w:kern w:val="0"/>
          <w:sz w:val="32"/>
          <w:szCs w:val="32"/>
        </w:rPr>
        <w:t>英吉沙县社会保险管理局对全县医疗保险参保群众进行信息的录入，保费的征收，指定赔付的保险公司医疗待遇的报销。</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312" w:firstLineChars="100"/>
        <w:rPr>
          <w:rFonts w:ascii="仿宋" w:hAnsi="仿宋" w:eastAsia="仿宋"/>
          <w:b/>
          <w:bCs/>
          <w:spacing w:val="-4"/>
          <w:sz w:val="32"/>
          <w:szCs w:val="32"/>
        </w:rPr>
      </w:pPr>
      <w:r>
        <w:rPr>
          <w:rFonts w:hint="eastAsia" w:ascii="仿宋" w:hAnsi="仿宋" w:eastAsia="仿宋"/>
          <w:bCs/>
          <w:spacing w:val="-4"/>
          <w:sz w:val="32"/>
          <w:szCs w:val="32"/>
        </w:rPr>
        <w:t>解决我县</w:t>
      </w:r>
      <w:bookmarkStart w:id="0" w:name="_GoBack"/>
      <w:bookmarkEnd w:id="0"/>
      <w:r>
        <w:rPr>
          <w:rFonts w:hint="eastAsia" w:ascii="仿宋" w:hAnsi="仿宋" w:eastAsia="仿宋"/>
          <w:bCs/>
          <w:spacing w:val="-4"/>
          <w:sz w:val="32"/>
          <w:szCs w:val="32"/>
        </w:rPr>
        <w:t>广大群众意外伤害缴费，医疗保障的问题，确保全民参保目标。</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投保人向保险人缴纳一定量的保险费，如果被保险人在保险期间遭受意外伤害并以此为直接原因或近因，在自遭受意外伤害之日起的一定时期内造成死亡，残废，支出医疗费或暂时丧失劳动能力，则保险人给付被保险人或其受益人一定量的保险金。</w:t>
      </w:r>
    </w:p>
    <w:p>
      <w:pPr>
        <w:numPr>
          <w:ilvl w:val="0"/>
          <w:numId w:val="1"/>
        </w:num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项目用途及范围</w:t>
      </w:r>
    </w:p>
    <w:p>
      <w:pPr>
        <w:adjustRightInd w:val="0"/>
        <w:snapToGrid w:val="0"/>
        <w:spacing w:line="560" w:lineRule="exact"/>
        <w:ind w:firstLine="320" w:firstLineChars="100"/>
        <w:rPr>
          <w:rFonts w:ascii="仿宋" w:hAnsi="仿宋" w:eastAsia="仿宋"/>
          <w:b/>
          <w:bCs/>
          <w:spacing w:val="-4"/>
          <w:sz w:val="32"/>
          <w:szCs w:val="32"/>
        </w:rPr>
      </w:pPr>
      <w:r>
        <w:rPr>
          <w:rFonts w:hint="eastAsia" w:ascii="仿宋" w:hAnsi="仿宋" w:eastAsia="仿宋" w:cs="仿宋"/>
          <w:bCs/>
          <w:kern w:val="0"/>
          <w:sz w:val="32"/>
          <w:szCs w:val="32"/>
        </w:rPr>
        <w:t>确保我县参加意外伤害保险人员住院费用报销待遇的享受。</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救助项目预算安排总额为81.85万元，其中财政资金81.85万元，自筹资金0万元，2018年实际收到预算资金81.85万元。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312" w:firstLineChars="100"/>
        <w:rPr>
          <w:rFonts w:ascii="仿宋" w:hAnsi="仿宋" w:eastAsia="仿宋"/>
          <w:b/>
          <w:bCs/>
          <w:spacing w:val="-4"/>
          <w:sz w:val="32"/>
          <w:szCs w:val="32"/>
        </w:rPr>
      </w:pPr>
      <w:r>
        <w:rPr>
          <w:rFonts w:hint="eastAsia" w:ascii="仿宋" w:hAnsi="仿宋" w:eastAsia="仿宋"/>
          <w:bCs/>
          <w:spacing w:val="-4"/>
          <w:sz w:val="32"/>
          <w:szCs w:val="32"/>
        </w:rPr>
        <w:t>本项目实际支付资金81.85万元，预算执行率100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w:t>
      </w:r>
      <w:r>
        <w:rPr>
          <w:rFonts w:hint="eastAsia" w:ascii="仿宋" w:hAnsi="仿宋" w:eastAsia="仿宋" w:cs="仿宋"/>
          <w:bCs/>
          <w:kern w:val="0"/>
          <w:sz w:val="32"/>
          <w:szCs w:val="32"/>
        </w:rPr>
        <w:t>我县参加意外伤害保险30万人员住院费用报销待遇的享受。2018年我县实际享受人数292人次。</w:t>
      </w:r>
    </w:p>
    <w:p>
      <w:pPr>
        <w:adjustRightInd w:val="0"/>
        <w:snapToGrid w:val="0"/>
        <w:spacing w:line="560" w:lineRule="exact"/>
        <w:ind w:firstLine="624" w:firstLineChars="200"/>
        <w:rPr>
          <w:rFonts w:ascii="仿宋" w:hAnsi="仿宋" w:eastAsia="仿宋"/>
          <w:bCs/>
          <w:spacing w:val="-4"/>
          <w:sz w:val="32"/>
          <w:szCs w:val="32"/>
        </w:rPr>
      </w:pP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社会保险基金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color w:val="FF0000"/>
          <w:spacing w:val="-4"/>
          <w:sz w:val="32"/>
          <w:szCs w:val="32"/>
        </w:rPr>
      </w:pPr>
      <w:r>
        <w:rPr>
          <w:rStyle w:val="19"/>
          <w:rFonts w:hint="eastAsia" w:ascii="仿宋" w:hAnsi="仿宋" w:eastAsia="仿宋"/>
          <w:b w:val="0"/>
          <w:spacing w:val="-4"/>
          <w:sz w:val="32"/>
          <w:szCs w:val="32"/>
        </w:rPr>
        <w:t>该项目属于经常性项目,没有达到招投标限额,由本单位自行组织实施。实施过程均按照本单位制定的管理制度执行。</w:t>
      </w:r>
    </w:p>
    <w:p>
      <w:pPr>
        <w:numPr>
          <w:ilvl w:val="0"/>
          <w:numId w:val="2"/>
        </w:num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项目管理情况分析</w:t>
      </w:r>
    </w:p>
    <w:p>
      <w:pPr>
        <w:spacing w:line="620" w:lineRule="exact"/>
        <w:ind w:firstLine="640" w:firstLineChars="200"/>
        <w:jc w:val="left"/>
        <w:rPr>
          <w:rFonts w:ascii="仿宋" w:hAnsi="仿宋" w:eastAsia="仿宋" w:cs="仿宋"/>
          <w:bCs/>
          <w:kern w:val="0"/>
          <w:sz w:val="32"/>
          <w:szCs w:val="32"/>
        </w:rPr>
      </w:pPr>
      <w:r>
        <w:rPr>
          <w:rFonts w:hint="eastAsia" w:ascii="仿宋" w:hAnsi="仿宋" w:eastAsia="仿宋" w:cs="仿宋"/>
          <w:bCs/>
          <w:kern w:val="0"/>
          <w:sz w:val="32"/>
          <w:szCs w:val="32"/>
        </w:rPr>
        <w:t>该项目资金拨至我县财政局意外伤害保险基金专户，经制定保险公司业务人员对享受报销人员进行初审、核算，复核，生成支付计划，经财务人员复核、领导签字后，由指定保险公司专户中将资金申请拨入发放到每一位享受待遇人员的卡中。</w:t>
      </w:r>
    </w:p>
    <w:p>
      <w:pPr>
        <w:adjustRightInd w:val="0"/>
        <w:snapToGrid w:val="0"/>
        <w:spacing w:line="560" w:lineRule="exact"/>
        <w:outlineLvl w:val="0"/>
        <w:rPr>
          <w:rStyle w:val="19"/>
          <w:rFonts w:ascii="楷体" w:hAnsi="楷体" w:eastAsia="楷体"/>
          <w:spacing w:val="-4"/>
          <w:sz w:val="32"/>
          <w:szCs w:val="32"/>
        </w:rPr>
      </w:pP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，三</w:t>
      </w:r>
      <w:r>
        <w:rPr>
          <w:rFonts w:ascii="仿宋" w:hAnsi="仿宋" w:eastAsia="仿宋"/>
          <w:bCs/>
          <w:spacing w:val="-4"/>
          <w:sz w:val="32"/>
          <w:szCs w:val="32"/>
        </w:rPr>
        <w:t>级指标</w:t>
      </w:r>
      <w:r>
        <w:rPr>
          <w:rFonts w:hint="eastAsia" w:ascii="仿宋" w:hAnsi="仿宋" w:eastAsia="仿宋"/>
          <w:bCs/>
          <w:spacing w:val="-4"/>
          <w:sz w:val="32"/>
          <w:szCs w:val="32"/>
        </w:rPr>
        <w:t>8</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8</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经济性：主要根据项目实际情况和项目经济效益设置的指标进行综合分析，主要包括项目成本控制情况和项目成本节约情况。</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通过意外伤害保险项目，参与意外伤害保险项目人能够按方案获得赔付服务，减轻家庭医疗支出压力，解决“因病返贫”问题，执行“先诊疗后付费”政策解决“看病难 看病贵”的问题，并促进社会发展和谐。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620" w:lineRule="exact"/>
        <w:ind w:firstLine="640" w:firstLineChars="200"/>
        <w:jc w:val="left"/>
        <w:rPr>
          <w:rFonts w:ascii="仿宋" w:hAnsi="仿宋" w:eastAsia="仿宋" w:cs="仿宋"/>
          <w:bCs/>
          <w:kern w:val="0"/>
          <w:sz w:val="32"/>
          <w:szCs w:val="32"/>
        </w:rPr>
      </w:pPr>
      <w:r>
        <w:rPr>
          <w:rFonts w:hint="eastAsia" w:ascii="仿宋" w:hAnsi="仿宋" w:eastAsia="仿宋" w:cs="仿宋"/>
          <w:bCs/>
          <w:kern w:val="0"/>
          <w:sz w:val="32"/>
          <w:szCs w:val="32"/>
        </w:rPr>
        <w:t>进一步加大意外伤害保险政策的宣传，积极通过周一三结合，夜校平台，加大对贫困户人员享受意外伤害保险惠民政策宣传，通过点对点，一对一的方式与群众开展面对面的讲解，让群众更加直观的了解意外伤害保险政策，做到人人皆知，家喻户晓，确保不因病致贫、因病返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FF0000"/>
          <w:spacing w:val="-4"/>
          <w:sz w:val="32"/>
          <w:szCs w:val="32"/>
        </w:rPr>
      </w:pP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本次评价通过文件研读、实地调研、数据分析等方式，全面了解医意外伤害项目资金的使用效率和效果，项目管理完全规范，完成了预期绩效目标等。</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D54068"/>
    <w:multiLevelType w:val="singleLevel"/>
    <w:tmpl w:val="CCD54068"/>
    <w:lvl w:ilvl="0" w:tentative="0">
      <w:start w:val="2"/>
      <w:numFmt w:val="chineseCounting"/>
      <w:suff w:val="nothing"/>
      <w:lvlText w:val="（%1）"/>
      <w:lvlJc w:val="left"/>
      <w:rPr>
        <w:rFonts w:hint="eastAsia"/>
      </w:rPr>
    </w:lvl>
  </w:abstractNum>
  <w:abstractNum w:abstractNumId="1">
    <w:nsid w:val="324917D3"/>
    <w:multiLevelType w:val="singleLevel"/>
    <w:tmpl w:val="324917D3"/>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2208E"/>
    <w:rsid w:val="00135256"/>
    <w:rsid w:val="00172A27"/>
    <w:rsid w:val="001A4E1F"/>
    <w:rsid w:val="001A57B9"/>
    <w:rsid w:val="001C3847"/>
    <w:rsid w:val="001F3031"/>
    <w:rsid w:val="00210A26"/>
    <w:rsid w:val="002A2532"/>
    <w:rsid w:val="002B30F3"/>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4021"/>
    <w:rsid w:val="007F5F8A"/>
    <w:rsid w:val="00806CEF"/>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86048B6"/>
    <w:rsid w:val="19EE4FD1"/>
    <w:rsid w:val="1C2A7130"/>
    <w:rsid w:val="24B877DE"/>
    <w:rsid w:val="24C2214B"/>
    <w:rsid w:val="2A283214"/>
    <w:rsid w:val="2A335A83"/>
    <w:rsid w:val="371E07A6"/>
    <w:rsid w:val="3B5B2ECB"/>
    <w:rsid w:val="3C9D1A19"/>
    <w:rsid w:val="3D89079E"/>
    <w:rsid w:val="3DAD2835"/>
    <w:rsid w:val="421157EA"/>
    <w:rsid w:val="44594238"/>
    <w:rsid w:val="4EA943E7"/>
    <w:rsid w:val="51B7189F"/>
    <w:rsid w:val="51C54F8C"/>
    <w:rsid w:val="684D22C5"/>
    <w:rsid w:val="6B8F626B"/>
    <w:rsid w:val="6CCD4ABF"/>
    <w:rsid w:val="7085432C"/>
    <w:rsid w:val="791F42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99F5B-48D2-41FB-8EFD-ED53CE97086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195</Words>
  <Characters>1117</Characters>
  <Lines>9</Lines>
  <Paragraphs>2</Paragraphs>
  <TotalTime>12</TotalTime>
  <ScaleCrop>false</ScaleCrop>
  <LinksUpToDate>false</LinksUpToDate>
  <CharactersWithSpaces>1310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2019-09-19T10:44:14Z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